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4F5" w:rsidRPr="003771D3" w:rsidRDefault="00CA04F5" w:rsidP="008164DD">
      <w:pPr>
        <w:spacing w:line="240" w:lineRule="auto"/>
        <w:jc w:val="both"/>
        <w:rPr>
          <w:rFonts w:ascii="Times New Roman" w:hAnsi="Times New Roman" w:cs="Times New Roman"/>
          <w:b/>
          <w:bCs/>
          <w:sz w:val="2"/>
          <w:szCs w:val="2"/>
          <w:rtl/>
        </w:rPr>
      </w:pPr>
    </w:p>
    <w:p w:rsidR="00132AE5" w:rsidRPr="00284F79" w:rsidRDefault="00132AE5" w:rsidP="00132AE5">
      <w:pPr>
        <w:bidi/>
        <w:spacing w:line="240" w:lineRule="auto"/>
        <w:ind w:left="84"/>
        <w:jc w:val="both"/>
        <w:rPr>
          <w:rFonts w:ascii="ae_AlHor" w:hAnsi="ae_AlHor" w:cs="ae_AlHor"/>
          <w:b/>
          <w:bCs/>
          <w:sz w:val="28"/>
          <w:szCs w:val="28"/>
          <w:rtl/>
          <w:lang w:val="en-US"/>
        </w:rPr>
      </w:pPr>
      <w:r w:rsidRPr="00284F79">
        <w:rPr>
          <w:rFonts w:ascii="ae_AlHor" w:hAnsi="ae_AlHor" w:cs="ae_AlHor"/>
          <w:b/>
          <w:bCs/>
          <w:sz w:val="28"/>
          <w:szCs w:val="28"/>
          <w:rtl/>
          <w:lang w:val="en-US"/>
        </w:rPr>
        <w:t>الملخص:</w:t>
      </w:r>
    </w:p>
    <w:p w:rsidR="00132AE5" w:rsidRPr="006E628F" w:rsidRDefault="00132AE5" w:rsidP="00132AE5">
      <w:pPr>
        <w:bidi/>
        <w:spacing w:line="240" w:lineRule="auto"/>
        <w:ind w:firstLine="567"/>
        <w:jc w:val="both"/>
        <w:rPr>
          <w:rFonts w:ascii="ae_AlHor" w:hAnsi="ae_AlHor" w:cs="ae_AlHor"/>
          <w:sz w:val="28"/>
          <w:szCs w:val="28"/>
          <w:lang w:val="en-US"/>
        </w:rPr>
      </w:pPr>
      <w:r w:rsidRPr="008C202B">
        <w:rPr>
          <w:rStyle w:val="longtext1"/>
          <w:rFonts w:ascii="ae_AlHor" w:hAnsi="ae_AlHor" w:cs="ae_AlHor"/>
          <w:color w:val="000000"/>
          <w:sz w:val="24"/>
          <w:szCs w:val="24"/>
          <w:shd w:val="clear" w:color="auto" w:fill="FFFFFF"/>
          <w:rtl/>
        </w:rPr>
        <w:t xml:space="preserve">منذ ظهور الحواسيب ، وتحسين أداء أجهزة حيود الأشعة السينية ، </w:t>
      </w:r>
      <w:r>
        <w:rPr>
          <w:rStyle w:val="longtext1"/>
          <w:rFonts w:ascii="ae_AlHor" w:hAnsi="ae_AlHor" w:cs="ae_AlHor" w:hint="cs"/>
          <w:color w:val="000000"/>
          <w:sz w:val="24"/>
          <w:szCs w:val="24"/>
          <w:shd w:val="clear" w:color="auto" w:fill="FFFFFF"/>
          <w:rtl/>
        </w:rPr>
        <w:t xml:space="preserve">فإن </w:t>
      </w:r>
      <w:r w:rsidRPr="008C202B">
        <w:rPr>
          <w:rStyle w:val="longtext1"/>
          <w:rFonts w:ascii="ae_AlHor" w:hAnsi="ae_AlHor" w:cs="ae_AlHor"/>
          <w:color w:val="000000"/>
          <w:sz w:val="24"/>
          <w:szCs w:val="24"/>
          <w:shd w:val="clear" w:color="auto" w:fill="FFFFFF"/>
          <w:rtl/>
        </w:rPr>
        <w:t xml:space="preserve">تحديد </w:t>
      </w:r>
      <w:r>
        <w:rPr>
          <w:rStyle w:val="longtext1"/>
          <w:rFonts w:ascii="ae_AlHor" w:hAnsi="ae_AlHor" w:cs="ae_AlHor" w:hint="cs"/>
          <w:color w:val="000000"/>
          <w:sz w:val="24"/>
          <w:szCs w:val="24"/>
          <w:shd w:val="clear" w:color="auto" w:fill="FFFFFF"/>
          <w:rtl/>
        </w:rPr>
        <w:t>بنية</w:t>
      </w:r>
      <w:r w:rsidRPr="008C202B">
        <w:rPr>
          <w:rStyle w:val="longtext1"/>
          <w:rFonts w:ascii="ae_AlHor" w:hAnsi="ae_AlHor" w:cs="ae_AlHor"/>
          <w:color w:val="000000"/>
          <w:sz w:val="24"/>
          <w:szCs w:val="24"/>
          <w:shd w:val="clear" w:color="auto" w:fill="FFFFFF"/>
          <w:rtl/>
        </w:rPr>
        <w:t xml:space="preserve"> بلورات الكريستال </w:t>
      </w:r>
      <w:r>
        <w:rPr>
          <w:rStyle w:val="longtext1"/>
          <w:rFonts w:ascii="ae_AlHor" w:hAnsi="ae_AlHor" w:cs="ae_AlHor" w:hint="cs"/>
          <w:color w:val="000000"/>
          <w:sz w:val="24"/>
          <w:szCs w:val="24"/>
          <w:shd w:val="clear" w:color="auto" w:fill="FFFFFF"/>
          <w:rtl/>
        </w:rPr>
        <w:t>الأحادي</w:t>
      </w:r>
      <w:r w:rsidRPr="008C202B">
        <w:rPr>
          <w:rStyle w:val="longtext1"/>
          <w:rFonts w:ascii="ae_AlHor" w:hAnsi="ae_AlHor" w:cs="ae_AlHor"/>
          <w:color w:val="000000"/>
          <w:sz w:val="24"/>
          <w:szCs w:val="24"/>
          <w:shd w:val="clear" w:color="auto" w:fill="FFFFFF"/>
          <w:rtl/>
        </w:rPr>
        <w:t xml:space="preserve"> من </w:t>
      </w:r>
      <w:r>
        <w:rPr>
          <w:rStyle w:val="longtext1"/>
          <w:rFonts w:ascii="ae_AlHor" w:hAnsi="ae_AlHor" w:cs="ae_AlHor" w:hint="cs"/>
          <w:color w:val="000000"/>
          <w:sz w:val="24"/>
          <w:szCs w:val="24"/>
          <w:shd w:val="clear" w:color="auto" w:fill="FFFFFF"/>
          <w:rtl/>
        </w:rPr>
        <w:t xml:space="preserve">خلال </w:t>
      </w:r>
      <w:r w:rsidRPr="008C202B">
        <w:rPr>
          <w:rStyle w:val="longtext1"/>
          <w:rFonts w:ascii="ae_AlHor" w:hAnsi="ae_AlHor" w:cs="ae_AlHor"/>
          <w:color w:val="000000"/>
          <w:sz w:val="24"/>
          <w:szCs w:val="24"/>
          <w:shd w:val="clear" w:color="auto" w:fill="FFFFFF"/>
          <w:rtl/>
        </w:rPr>
        <w:t xml:space="preserve">بيانات للأشعة السينية ، </w:t>
      </w:r>
      <w:r>
        <w:rPr>
          <w:rStyle w:val="longtext1"/>
          <w:rFonts w:ascii="ae_AlHor" w:hAnsi="ae_AlHor" w:cs="ae_AlHor" w:hint="cs"/>
          <w:color w:val="000000"/>
          <w:sz w:val="24"/>
          <w:szCs w:val="24"/>
          <w:shd w:val="clear" w:color="auto" w:fill="FFFFFF"/>
          <w:rtl/>
        </w:rPr>
        <w:t xml:space="preserve">تبقى هي </w:t>
      </w:r>
      <w:r w:rsidRPr="008C202B">
        <w:rPr>
          <w:rStyle w:val="longtext1"/>
          <w:rFonts w:ascii="ae_AlHor" w:hAnsi="ae_AlHor" w:cs="ae_AlHor"/>
          <w:color w:val="000000"/>
          <w:sz w:val="24"/>
          <w:szCs w:val="24"/>
          <w:shd w:val="clear" w:color="auto" w:fill="FFFFFF"/>
          <w:rtl/>
        </w:rPr>
        <w:t xml:space="preserve">الطريقة الأسهل والأكثر فعالية </w:t>
      </w:r>
      <w:r w:rsidRPr="00284F79">
        <w:rPr>
          <w:rStyle w:val="longtext1"/>
          <w:rFonts w:ascii="ae_AlHor" w:hAnsi="ae_AlHor" w:cs="ae_AlHor"/>
          <w:color w:val="000000"/>
          <w:sz w:val="24"/>
          <w:szCs w:val="24"/>
          <w:shd w:val="clear" w:color="auto" w:fill="FFFFFF"/>
          <w:rtl/>
        </w:rPr>
        <w:t xml:space="preserve">لوصف الخصائص الهيكلية للمواد الصلبة البلورية. من </w:t>
      </w:r>
      <w:r>
        <w:rPr>
          <w:rStyle w:val="longtext1"/>
          <w:rFonts w:ascii="ae_AlHor" w:hAnsi="ae_AlHor" w:cs="ae_AlHor" w:hint="cs"/>
          <w:color w:val="000000"/>
          <w:sz w:val="24"/>
          <w:szCs w:val="24"/>
          <w:shd w:val="clear" w:color="auto" w:fill="FFFFFF"/>
          <w:rtl/>
        </w:rPr>
        <w:t xml:space="preserve">خلال </w:t>
      </w:r>
      <w:r w:rsidRPr="00284F79">
        <w:rPr>
          <w:rStyle w:val="longtext1"/>
          <w:rFonts w:ascii="ae_AlHor" w:hAnsi="ae_AlHor" w:cs="ae_AlHor"/>
          <w:color w:val="000000"/>
          <w:sz w:val="24"/>
          <w:szCs w:val="24"/>
          <w:shd w:val="clear" w:color="auto" w:fill="FFFFFF"/>
          <w:rtl/>
        </w:rPr>
        <w:t>طائفة متنوعة من حيود الأشعة السينية مسجل</w:t>
      </w:r>
      <w:r>
        <w:rPr>
          <w:rStyle w:val="longtext1"/>
          <w:rFonts w:ascii="ae_AlHor" w:hAnsi="ae_AlHor" w:cs="ae_AlHor" w:hint="cs"/>
          <w:color w:val="000000"/>
          <w:sz w:val="24"/>
          <w:szCs w:val="24"/>
          <w:shd w:val="clear" w:color="auto" w:fill="FFFFFF"/>
          <w:rtl/>
        </w:rPr>
        <w:t xml:space="preserve">ة </w:t>
      </w:r>
      <w:r w:rsidRPr="00284F79">
        <w:rPr>
          <w:rStyle w:val="longtext1"/>
          <w:rFonts w:ascii="ae_AlHor" w:hAnsi="ae_AlHor" w:cs="ae_AlHor"/>
          <w:color w:val="000000"/>
          <w:sz w:val="24"/>
          <w:szCs w:val="24"/>
          <w:shd w:val="clear" w:color="auto" w:fill="FFFFFF"/>
          <w:rtl/>
        </w:rPr>
        <w:t>و معالج</w:t>
      </w:r>
      <w:r>
        <w:rPr>
          <w:rStyle w:val="longtext1"/>
          <w:rFonts w:ascii="ae_AlHor" w:hAnsi="ae_AlHor" w:cs="ae_AlHor" w:hint="cs"/>
          <w:color w:val="000000"/>
          <w:sz w:val="24"/>
          <w:szCs w:val="24"/>
          <w:shd w:val="clear" w:color="auto" w:fill="FFFFFF"/>
          <w:rtl/>
        </w:rPr>
        <w:t>ة</w:t>
      </w:r>
      <w:r w:rsidRPr="00284F79">
        <w:rPr>
          <w:rStyle w:val="longtext1"/>
          <w:rFonts w:ascii="ae_AlHor" w:hAnsi="ae_AlHor" w:cs="ae_AlHor"/>
          <w:color w:val="000000"/>
          <w:sz w:val="24"/>
          <w:szCs w:val="24"/>
          <w:shd w:val="clear" w:color="auto" w:fill="FFFFFF"/>
          <w:rtl/>
        </w:rPr>
        <w:t xml:space="preserve"> بشكل صحيح ، فمن الممكن الوصول إلى حل لبنية الكريستال بأساليب مختلفة ، ثم صقل </w:t>
      </w:r>
      <w:r>
        <w:rPr>
          <w:rStyle w:val="longtext1"/>
          <w:rFonts w:ascii="ae_AlHor" w:hAnsi="ae_AlHor" w:cs="ae_AlHor" w:hint="cs"/>
          <w:color w:val="000000"/>
          <w:sz w:val="24"/>
          <w:szCs w:val="24"/>
          <w:shd w:val="clear" w:color="auto" w:fill="FFFFFF"/>
          <w:rtl/>
        </w:rPr>
        <w:t>و تحسين البنية</w:t>
      </w:r>
      <w:r w:rsidRPr="00284F79">
        <w:rPr>
          <w:rStyle w:val="longtext1"/>
          <w:rFonts w:ascii="ae_AlHor" w:hAnsi="ae_AlHor" w:cs="ae_AlHor"/>
          <w:color w:val="000000"/>
          <w:sz w:val="24"/>
          <w:szCs w:val="24"/>
          <w:shd w:val="clear" w:color="auto" w:fill="FFFFFF"/>
          <w:rtl/>
        </w:rPr>
        <w:t xml:space="preserve"> الناتج</w:t>
      </w:r>
      <w:r>
        <w:rPr>
          <w:rStyle w:val="longtext1"/>
          <w:rFonts w:ascii="ae_AlHor" w:hAnsi="ae_AlHor" w:cs="ae_AlHor" w:hint="cs"/>
          <w:color w:val="000000"/>
          <w:sz w:val="24"/>
          <w:szCs w:val="24"/>
          <w:shd w:val="clear" w:color="auto" w:fill="FFFFFF"/>
          <w:rtl/>
        </w:rPr>
        <w:t>ة</w:t>
      </w:r>
      <w:r w:rsidRPr="00284F79">
        <w:rPr>
          <w:rStyle w:val="longtext1"/>
          <w:rFonts w:ascii="ae_AlHor" w:hAnsi="ae_AlHor" w:cs="ae_AlHor"/>
          <w:color w:val="000000"/>
          <w:sz w:val="24"/>
          <w:szCs w:val="24"/>
          <w:shd w:val="clear" w:color="auto" w:fill="FFFFFF"/>
          <w:rtl/>
        </w:rPr>
        <w:t xml:space="preserve">. ويتم تصميم </w:t>
      </w:r>
      <w:r>
        <w:rPr>
          <w:rStyle w:val="longtext1"/>
          <w:rFonts w:ascii="ae_AlHor" w:hAnsi="ae_AlHor" w:cs="ae_AlHor" w:hint="cs"/>
          <w:color w:val="000000"/>
          <w:sz w:val="24"/>
          <w:szCs w:val="24"/>
          <w:shd w:val="clear" w:color="auto" w:fill="FFFFFF"/>
          <w:rtl/>
        </w:rPr>
        <w:t>بنية</w:t>
      </w:r>
      <w:r w:rsidRPr="00284F79">
        <w:rPr>
          <w:rStyle w:val="longtext1"/>
          <w:rFonts w:ascii="ae_AlHor" w:hAnsi="ae_AlHor" w:cs="ae_AlHor"/>
          <w:color w:val="000000"/>
          <w:sz w:val="24"/>
          <w:szCs w:val="24"/>
          <w:shd w:val="clear" w:color="auto" w:fill="FFFFFF"/>
          <w:rtl/>
        </w:rPr>
        <w:t xml:space="preserve"> الكريستال بواسطة الأشعة السينية عالية الدقة</w:t>
      </w:r>
      <w:r w:rsidRPr="00D71CBD">
        <w:rPr>
          <w:rStyle w:val="longtext1"/>
          <w:rFonts w:ascii="ae_AlHor" w:hAnsi="ae_AlHor" w:cs="ae_AlHor"/>
          <w:color w:val="000000"/>
          <w:sz w:val="24"/>
          <w:szCs w:val="24"/>
          <w:shd w:val="clear" w:color="auto" w:fill="FFFFFF"/>
          <w:rtl/>
        </w:rPr>
        <w:t xml:space="preserve"> </w:t>
      </w:r>
      <w:r>
        <w:rPr>
          <w:rStyle w:val="longtext1"/>
          <w:rFonts w:ascii="ae_AlHor" w:hAnsi="ae_AlHor" w:cs="ae_AlHor" w:hint="cs"/>
          <w:color w:val="000000"/>
          <w:sz w:val="24"/>
          <w:szCs w:val="24"/>
          <w:shd w:val="clear" w:color="auto" w:fill="FFFFFF"/>
          <w:rtl/>
        </w:rPr>
        <w:t>ل</w:t>
      </w:r>
      <w:r w:rsidRPr="008C202B">
        <w:rPr>
          <w:rStyle w:val="longtext1"/>
          <w:rFonts w:ascii="ae_AlHor" w:hAnsi="ae_AlHor" w:cs="ae_AlHor"/>
          <w:color w:val="000000"/>
          <w:sz w:val="24"/>
          <w:szCs w:val="24"/>
          <w:shd w:val="clear" w:color="auto" w:fill="FFFFFF"/>
          <w:rtl/>
        </w:rPr>
        <w:t xml:space="preserve">لكريستال </w:t>
      </w:r>
      <w:r>
        <w:rPr>
          <w:rStyle w:val="longtext1"/>
          <w:rFonts w:ascii="ae_AlHor" w:hAnsi="ae_AlHor" w:cs="ae_AlHor" w:hint="cs"/>
          <w:color w:val="000000"/>
          <w:sz w:val="24"/>
          <w:szCs w:val="24"/>
          <w:shd w:val="clear" w:color="auto" w:fill="FFFFFF"/>
          <w:rtl/>
        </w:rPr>
        <w:t>الأحادي</w:t>
      </w:r>
      <w:r w:rsidRPr="00284F79">
        <w:rPr>
          <w:rStyle w:val="longtext1"/>
          <w:rFonts w:ascii="ae_AlHor" w:hAnsi="ae_AlHor" w:cs="ae_AlHor"/>
          <w:color w:val="000000"/>
          <w:sz w:val="24"/>
          <w:szCs w:val="24"/>
          <w:shd w:val="clear" w:color="auto" w:fill="FFFFFF"/>
          <w:rtl/>
        </w:rPr>
        <w:t xml:space="preserve"> </w:t>
      </w:r>
      <w:r>
        <w:rPr>
          <w:rStyle w:val="longtext1"/>
          <w:rFonts w:ascii="ae_AlHor" w:hAnsi="ae_AlHor" w:cs="ae_AlHor" w:hint="cs"/>
          <w:color w:val="000000"/>
          <w:sz w:val="24"/>
          <w:szCs w:val="24"/>
          <w:shd w:val="clear" w:color="auto" w:fill="FFFFFF"/>
          <w:rtl/>
        </w:rPr>
        <w:t>للمركب الذي ينتمي إلى مجموعة</w:t>
      </w:r>
      <w:r w:rsidRPr="00284F79">
        <w:rPr>
          <w:rStyle w:val="longtext1"/>
          <w:rFonts w:ascii="ae_AlHor" w:hAnsi="ae_AlHor" w:cs="ae_AlHor"/>
          <w:color w:val="000000"/>
          <w:sz w:val="24"/>
          <w:szCs w:val="24"/>
          <w:shd w:val="clear" w:color="auto" w:fill="FFFFFF"/>
          <w:rtl/>
        </w:rPr>
        <w:t xml:space="preserve"> </w:t>
      </w:r>
      <w:r w:rsidRPr="00284F79">
        <w:rPr>
          <w:rFonts w:ascii="Times New Roman" w:hAnsi="Times New Roman" w:cs="Times New Roman"/>
        </w:rPr>
        <w:t xml:space="preserve">organobismuths (V) </w:t>
      </w:r>
      <w:r w:rsidRPr="00284F79">
        <w:rPr>
          <w:rStyle w:val="longtext1"/>
          <w:rFonts w:ascii="ae_AlHor" w:hAnsi="ae_AlHor" w:cs="ae_AlHor"/>
          <w:color w:val="000000"/>
          <w:sz w:val="24"/>
          <w:szCs w:val="24"/>
          <w:shd w:val="clear" w:color="auto" w:fill="FFFFFF"/>
          <w:rtl/>
        </w:rPr>
        <w:t xml:space="preserve"> </w:t>
      </w:r>
      <w:r>
        <w:rPr>
          <w:rStyle w:val="longtext1"/>
          <w:rFonts w:ascii="ae_AlHor" w:hAnsi="ae_AlHor" w:cs="ae_AlHor" w:hint="cs"/>
          <w:color w:val="000000"/>
          <w:sz w:val="24"/>
          <w:szCs w:val="24"/>
          <w:shd w:val="clear" w:color="auto" w:fill="FFFFFF"/>
          <w:rtl/>
        </w:rPr>
        <w:t xml:space="preserve">ذو </w:t>
      </w:r>
      <w:r w:rsidRPr="00284F79">
        <w:rPr>
          <w:rStyle w:val="longtext1"/>
          <w:rFonts w:ascii="ae_AlHor" w:hAnsi="ae_AlHor" w:cs="ae_AlHor"/>
          <w:color w:val="000000"/>
          <w:sz w:val="24"/>
          <w:szCs w:val="24"/>
          <w:shd w:val="clear" w:color="auto" w:fill="FFFFFF"/>
          <w:rtl/>
        </w:rPr>
        <w:t xml:space="preserve">الصيغة الكيميائية </w:t>
      </w:r>
      <w:r w:rsidRPr="00284F79">
        <w:rPr>
          <w:rFonts w:ascii="Times New Roman" w:hAnsi="Times New Roman" w:cs="Times New Roman"/>
          <w:b/>
          <w:bCs/>
        </w:rPr>
        <w:t>C</w:t>
      </w:r>
      <w:r w:rsidRPr="00284F79">
        <w:rPr>
          <w:rFonts w:ascii="Times New Roman" w:hAnsi="Times New Roman" w:cs="Times New Roman"/>
          <w:b/>
          <w:bCs/>
          <w:vertAlign w:val="subscript"/>
        </w:rPr>
        <w:t>32</w:t>
      </w:r>
      <w:r w:rsidRPr="00284F79">
        <w:rPr>
          <w:rFonts w:ascii="Times New Roman" w:hAnsi="Times New Roman" w:cs="Times New Roman"/>
          <w:b/>
          <w:bCs/>
        </w:rPr>
        <w:t xml:space="preserve"> H</w:t>
      </w:r>
      <w:r w:rsidRPr="00284F79">
        <w:rPr>
          <w:rFonts w:ascii="Times New Roman" w:hAnsi="Times New Roman" w:cs="Times New Roman"/>
          <w:b/>
          <w:bCs/>
          <w:vertAlign w:val="subscript"/>
        </w:rPr>
        <w:t>25</w:t>
      </w:r>
      <w:r w:rsidRPr="00284F79">
        <w:rPr>
          <w:rFonts w:ascii="Times New Roman" w:hAnsi="Times New Roman" w:cs="Times New Roman"/>
          <w:b/>
          <w:bCs/>
        </w:rPr>
        <w:t xml:space="preserve"> Bi O</w:t>
      </w:r>
      <w:r w:rsidRPr="00284F79">
        <w:rPr>
          <w:rFonts w:ascii="Times New Roman" w:hAnsi="Times New Roman" w:cs="Times New Roman"/>
          <w:b/>
          <w:bCs/>
          <w:vertAlign w:val="subscript"/>
        </w:rPr>
        <w:t>6</w:t>
      </w:r>
      <w:r w:rsidRPr="00284F79">
        <w:rPr>
          <w:rFonts w:ascii="Times New Roman" w:hAnsi="Times New Roman" w:cs="Times New Roman"/>
        </w:rPr>
        <w:t xml:space="preserve"> </w:t>
      </w:r>
      <w:r w:rsidRPr="00284F79">
        <w:rPr>
          <w:rFonts w:ascii="Times New Roman" w:hAnsi="Times New Roman" w:cs="Times New Roman" w:hint="cs"/>
          <w:rtl/>
        </w:rPr>
        <w:t xml:space="preserve"> </w:t>
      </w:r>
      <w:r w:rsidRPr="00284F79">
        <w:rPr>
          <w:rStyle w:val="longtext1"/>
          <w:rFonts w:ascii="ae_AlHor" w:hAnsi="ae_AlHor" w:cs="ae_AlHor"/>
          <w:color w:val="000000"/>
          <w:sz w:val="24"/>
          <w:szCs w:val="24"/>
          <w:shd w:val="clear" w:color="auto" w:fill="FFFFFF"/>
          <w:rtl/>
        </w:rPr>
        <w:t xml:space="preserve">على مرحلتين ، </w:t>
      </w:r>
      <w:r>
        <w:rPr>
          <w:rStyle w:val="longtext1"/>
          <w:rFonts w:ascii="ae_AlHor" w:hAnsi="ae_AlHor" w:cs="ae_AlHor" w:hint="cs"/>
          <w:color w:val="000000"/>
          <w:sz w:val="24"/>
          <w:szCs w:val="24"/>
          <w:shd w:val="clear" w:color="auto" w:fill="FFFFFF"/>
          <w:rtl/>
        </w:rPr>
        <w:t>هيكلة البنية و تحسينها ثم ال</w:t>
      </w:r>
      <w:r w:rsidRPr="00284F79">
        <w:rPr>
          <w:rStyle w:val="longtext1"/>
          <w:rFonts w:ascii="ae_AlHor" w:hAnsi="ae_AlHor" w:cs="ae_AlHor"/>
          <w:color w:val="000000"/>
          <w:sz w:val="24"/>
          <w:szCs w:val="24"/>
          <w:rtl/>
        </w:rPr>
        <w:t xml:space="preserve">تحليل </w:t>
      </w:r>
      <w:r w:rsidRPr="00284F79">
        <w:rPr>
          <w:rStyle w:val="longtext1"/>
          <w:rFonts w:ascii="ae_AlHor" w:hAnsi="ae_AlHor" w:cs="ae_AlHor" w:hint="cs"/>
          <w:color w:val="000000"/>
          <w:sz w:val="24"/>
          <w:szCs w:val="24"/>
          <w:rtl/>
        </w:rPr>
        <w:t>الجز</w:t>
      </w:r>
      <w:r>
        <w:rPr>
          <w:rStyle w:val="longtext1"/>
          <w:rFonts w:ascii="ae_AlHor" w:hAnsi="ae_AlHor" w:cs="ae_AlHor" w:hint="cs"/>
          <w:color w:val="000000"/>
          <w:sz w:val="24"/>
          <w:szCs w:val="24"/>
          <w:rtl/>
        </w:rPr>
        <w:t>ئي للمركب</w:t>
      </w:r>
      <w:r w:rsidRPr="00284F79">
        <w:rPr>
          <w:rStyle w:val="longtext1"/>
          <w:rFonts w:ascii="ae_AlHor" w:hAnsi="ae_AlHor" w:cs="ae_AlHor"/>
          <w:color w:val="000000"/>
          <w:sz w:val="24"/>
          <w:szCs w:val="24"/>
          <w:rtl/>
        </w:rPr>
        <w:t xml:space="preserve">. </w:t>
      </w:r>
      <w:r w:rsidRPr="00284F79">
        <w:rPr>
          <w:rStyle w:val="longtext1"/>
          <w:rFonts w:ascii="ae_AlHor" w:hAnsi="ae_AlHor" w:cs="ae_AlHor"/>
          <w:color w:val="000000"/>
          <w:sz w:val="24"/>
          <w:szCs w:val="24"/>
          <w:shd w:val="clear" w:color="auto" w:fill="FFFFFF"/>
          <w:rtl/>
        </w:rPr>
        <w:t xml:space="preserve">خلال </w:t>
      </w:r>
      <w:r>
        <w:rPr>
          <w:rStyle w:val="longtext1"/>
          <w:rFonts w:ascii="ae_AlHor" w:hAnsi="ae_AlHor" w:cs="ae_AlHor" w:hint="cs"/>
          <w:color w:val="000000"/>
          <w:sz w:val="24"/>
          <w:szCs w:val="24"/>
          <w:shd w:val="clear" w:color="auto" w:fill="FFFFFF"/>
          <w:rtl/>
        </w:rPr>
        <w:t>عملية هيكلة وتحسين البنية نستعمل</w:t>
      </w:r>
      <w:r w:rsidRPr="00284F79">
        <w:rPr>
          <w:rStyle w:val="longtext1"/>
          <w:rFonts w:ascii="ae_AlHor" w:hAnsi="ae_AlHor" w:cs="ae_AlHor"/>
          <w:color w:val="000000"/>
          <w:sz w:val="24"/>
          <w:szCs w:val="24"/>
          <w:shd w:val="clear" w:color="auto" w:fill="FFFFFF"/>
          <w:rtl/>
        </w:rPr>
        <w:t xml:space="preserve"> على التوالي البرنامجين </w:t>
      </w:r>
      <w:r w:rsidRPr="00284F79">
        <w:rPr>
          <w:rStyle w:val="longtext1"/>
          <w:rFonts w:ascii="ae_AlHor" w:hAnsi="ae_AlHor" w:cs="ae_AlHor" w:hint="cs"/>
          <w:color w:val="000000"/>
          <w:sz w:val="24"/>
          <w:szCs w:val="24"/>
          <w:shd w:val="clear" w:color="auto" w:fill="FFFFFF"/>
          <w:rtl/>
        </w:rPr>
        <w:t>التاليين:</w:t>
      </w:r>
      <w:r w:rsidRPr="00284F79">
        <w:rPr>
          <w:rStyle w:val="longtext1"/>
          <w:rFonts w:ascii="ae_AlHor" w:hAnsi="ae_AlHor" w:cs="ae_AlHor"/>
          <w:color w:val="000000"/>
          <w:sz w:val="24"/>
          <w:szCs w:val="24"/>
          <w:shd w:val="clear" w:color="auto" w:fill="FFFFFF"/>
          <w:rtl/>
        </w:rPr>
        <w:t xml:space="preserve"> </w:t>
      </w:r>
      <w:r w:rsidRPr="00284F79">
        <w:rPr>
          <w:rFonts w:ascii="Times New Roman" w:hAnsi="Times New Roman" w:cs="Times New Roman"/>
        </w:rPr>
        <w:t>[SHELXS], [SHELXL]</w:t>
      </w:r>
      <w:r w:rsidRPr="00284F79">
        <w:rPr>
          <w:rFonts w:ascii="Times New Roman" w:hAnsi="Times New Roman" w:cs="Times New Roman" w:hint="cs"/>
          <w:rtl/>
        </w:rPr>
        <w:t>.</w:t>
      </w:r>
      <w:r>
        <w:rPr>
          <w:rStyle w:val="longtext1"/>
          <w:rFonts w:ascii="ae_AlHor" w:hAnsi="ae_AlHor" w:cs="ae_AlHor" w:hint="cs"/>
          <w:color w:val="000000"/>
          <w:sz w:val="24"/>
          <w:szCs w:val="24"/>
          <w:shd w:val="clear" w:color="auto" w:fill="FFFFFF"/>
          <w:rtl/>
        </w:rPr>
        <w:t>إن هيكلة البنية</w:t>
      </w:r>
      <w:r w:rsidRPr="00284F79">
        <w:rPr>
          <w:rStyle w:val="longtext1"/>
          <w:rFonts w:ascii="ae_AlHor" w:hAnsi="ae_AlHor" w:cs="ae_AlHor"/>
          <w:color w:val="000000"/>
          <w:sz w:val="24"/>
          <w:szCs w:val="24"/>
          <w:shd w:val="clear" w:color="auto" w:fill="FFFFFF"/>
          <w:rtl/>
        </w:rPr>
        <w:t xml:space="preserve"> </w:t>
      </w:r>
      <w:r>
        <w:rPr>
          <w:rStyle w:val="longtext1"/>
          <w:rFonts w:ascii="ae_AlHor" w:hAnsi="ae_AlHor" w:cs="ae_AlHor" w:hint="cs"/>
          <w:color w:val="000000"/>
          <w:sz w:val="24"/>
          <w:szCs w:val="24"/>
          <w:shd w:val="clear" w:color="auto" w:fill="FFFFFF"/>
          <w:rtl/>
        </w:rPr>
        <w:t>توصلنا</w:t>
      </w:r>
      <w:r w:rsidRPr="00284F79">
        <w:rPr>
          <w:rStyle w:val="longtext1"/>
          <w:rFonts w:ascii="ae_AlHor" w:hAnsi="ae_AlHor" w:cs="ae_AlHor"/>
          <w:color w:val="000000"/>
          <w:sz w:val="24"/>
          <w:szCs w:val="24"/>
          <w:shd w:val="clear" w:color="auto" w:fill="FFFFFF"/>
          <w:rtl/>
        </w:rPr>
        <w:t xml:space="preserve"> إلى إحداثيات مواقع </w:t>
      </w:r>
      <w:r>
        <w:rPr>
          <w:rStyle w:val="longtext1"/>
          <w:rFonts w:ascii="ae_AlHor" w:hAnsi="ae_AlHor" w:cs="ae_AlHor" w:hint="cs"/>
          <w:color w:val="000000"/>
          <w:sz w:val="24"/>
          <w:szCs w:val="24"/>
          <w:shd w:val="clear" w:color="auto" w:fill="FFFFFF"/>
          <w:rtl/>
        </w:rPr>
        <w:t>الذرات</w:t>
      </w:r>
      <w:r w:rsidRPr="00284F79">
        <w:rPr>
          <w:rStyle w:val="longtext1"/>
          <w:rFonts w:ascii="ae_AlHor" w:hAnsi="ae_AlHor" w:cs="ae_AlHor"/>
          <w:color w:val="000000"/>
          <w:sz w:val="24"/>
          <w:szCs w:val="24"/>
          <w:shd w:val="clear" w:color="auto" w:fill="FFFFFF"/>
          <w:rtl/>
        </w:rPr>
        <w:t xml:space="preserve"> </w:t>
      </w:r>
      <w:r w:rsidRPr="00284F79">
        <w:rPr>
          <w:rFonts w:ascii="Times New Roman" w:hAnsi="Times New Roman" w:cs="Times New Roman"/>
          <w:lang w:val="en-US"/>
        </w:rPr>
        <w:t>x</w:t>
      </w:r>
      <w:r w:rsidRPr="00284F79">
        <w:rPr>
          <w:rFonts w:ascii="Times New Roman" w:hAnsi="Times New Roman" w:cs="Times New Roman"/>
          <w:vertAlign w:val="subscript"/>
          <w:lang w:val="en-US"/>
        </w:rPr>
        <w:t>j</w:t>
      </w:r>
      <w:r w:rsidRPr="00284F79">
        <w:rPr>
          <w:rFonts w:ascii="Times New Roman" w:hAnsi="Times New Roman" w:cs="Times New Roman"/>
          <w:lang w:val="en-US"/>
        </w:rPr>
        <w:t>, y</w:t>
      </w:r>
      <w:r w:rsidRPr="00284F79">
        <w:rPr>
          <w:rFonts w:ascii="Times New Roman" w:hAnsi="Times New Roman" w:cs="Times New Roman"/>
          <w:vertAlign w:val="subscript"/>
          <w:lang w:val="en-US"/>
        </w:rPr>
        <w:t>j</w:t>
      </w:r>
      <w:r w:rsidRPr="00284F79">
        <w:rPr>
          <w:rFonts w:ascii="Times New Roman" w:hAnsi="Times New Roman" w:cs="Times New Roman"/>
          <w:lang w:val="en-US"/>
        </w:rPr>
        <w:t>, z</w:t>
      </w:r>
      <w:r w:rsidRPr="00284F79">
        <w:rPr>
          <w:rFonts w:ascii="Times New Roman" w:hAnsi="Times New Roman" w:cs="Times New Roman"/>
          <w:vertAlign w:val="subscript"/>
          <w:lang w:val="en-US"/>
        </w:rPr>
        <w:t>j</w:t>
      </w:r>
      <w:r w:rsidRPr="00284F79">
        <w:rPr>
          <w:rFonts w:ascii="Times New Roman" w:hAnsi="Times New Roman" w:cs="Times New Roman"/>
          <w:lang w:val="en-US"/>
        </w:rPr>
        <w:t xml:space="preserve"> </w:t>
      </w:r>
      <w:r w:rsidRPr="00284F79">
        <w:rPr>
          <w:rFonts w:ascii="Times New Roman" w:hAnsi="Times New Roman" w:cs="Times New Roman" w:hint="cs"/>
          <w:rtl/>
          <w:lang w:val="en-US"/>
        </w:rPr>
        <w:t xml:space="preserve"> </w:t>
      </w:r>
      <w:r w:rsidRPr="00284F79">
        <w:rPr>
          <w:rStyle w:val="longtext1"/>
          <w:rFonts w:ascii="ae_AlHor" w:hAnsi="ae_AlHor" w:cs="ae_AlHor"/>
          <w:color w:val="000000"/>
          <w:sz w:val="24"/>
          <w:szCs w:val="24"/>
          <w:shd w:val="clear" w:color="auto" w:fill="FFFFFF"/>
          <w:rtl/>
        </w:rPr>
        <w:t xml:space="preserve">لكن الأكثر </w:t>
      </w:r>
      <w:r>
        <w:rPr>
          <w:rStyle w:val="longtext1"/>
          <w:rFonts w:ascii="ae_AlHor" w:hAnsi="ae_AlHor" w:cs="ae_AlHor" w:hint="cs"/>
          <w:color w:val="000000"/>
          <w:sz w:val="24"/>
          <w:szCs w:val="24"/>
          <w:shd w:val="clear" w:color="auto" w:fill="FFFFFF"/>
          <w:rtl/>
        </w:rPr>
        <w:t>المثير</w:t>
      </w:r>
      <w:r w:rsidRPr="00284F79">
        <w:rPr>
          <w:rStyle w:val="longtext1"/>
          <w:rFonts w:ascii="ae_AlHor" w:hAnsi="ae_AlHor" w:cs="ae_AlHor"/>
          <w:color w:val="000000"/>
          <w:sz w:val="24"/>
          <w:szCs w:val="24"/>
          <w:shd w:val="clear" w:color="auto" w:fill="FFFFFF"/>
          <w:rtl/>
        </w:rPr>
        <w:t xml:space="preserve"> للاهتمام بالنسبة لنا</w:t>
      </w:r>
      <w:r>
        <w:rPr>
          <w:rStyle w:val="longtext1"/>
          <w:rFonts w:ascii="ae_AlHor" w:hAnsi="ae_AlHor" w:cs="ae_AlHor" w:hint="cs"/>
          <w:color w:val="000000"/>
          <w:sz w:val="24"/>
          <w:szCs w:val="24"/>
          <w:shd w:val="clear" w:color="auto" w:fill="FFFFFF"/>
          <w:rtl/>
        </w:rPr>
        <w:t xml:space="preserve"> نحن</w:t>
      </w:r>
      <w:r w:rsidRPr="00284F79">
        <w:rPr>
          <w:rStyle w:val="longtext1"/>
          <w:rFonts w:ascii="ae_AlHor" w:hAnsi="ae_AlHor" w:cs="ae_AlHor"/>
          <w:color w:val="000000"/>
          <w:sz w:val="24"/>
          <w:szCs w:val="24"/>
          <w:shd w:val="clear" w:color="auto" w:fill="FFFFFF"/>
          <w:rtl/>
        </w:rPr>
        <w:t xml:space="preserve"> الكيميائيين هو ترتيب الذرات مع بعضها البعض. وتحقيقا لهذه الغاية ، فإننا تصف </w:t>
      </w:r>
      <w:r>
        <w:rPr>
          <w:rStyle w:val="longtext1"/>
          <w:rFonts w:ascii="ae_AlHor" w:hAnsi="ae_AlHor" w:cs="ae_AlHor" w:hint="cs"/>
          <w:color w:val="000000"/>
          <w:sz w:val="24"/>
          <w:szCs w:val="24"/>
          <w:shd w:val="clear" w:color="auto" w:fill="FFFFFF"/>
          <w:rtl/>
        </w:rPr>
        <w:t>ال</w:t>
      </w:r>
      <w:r w:rsidRPr="00284F79">
        <w:rPr>
          <w:rStyle w:val="longtext1"/>
          <w:rFonts w:ascii="ae_AlHor" w:hAnsi="ae_AlHor" w:cs="ae_AlHor"/>
          <w:color w:val="000000"/>
          <w:sz w:val="24"/>
          <w:szCs w:val="24"/>
          <w:shd w:val="clear" w:color="auto" w:fill="FFFFFF"/>
          <w:rtl/>
        </w:rPr>
        <w:t xml:space="preserve">بنية </w:t>
      </w:r>
      <w:r>
        <w:rPr>
          <w:rStyle w:val="longtext1"/>
          <w:rFonts w:ascii="ae_AlHor" w:hAnsi="ae_AlHor" w:cs="ae_AlHor" w:hint="cs"/>
          <w:color w:val="000000"/>
          <w:sz w:val="24"/>
          <w:szCs w:val="24"/>
          <w:shd w:val="clear" w:color="auto" w:fill="FFFFFF"/>
          <w:rtl/>
        </w:rPr>
        <w:t>و نخصصها بواسطة</w:t>
      </w:r>
      <w:r w:rsidRPr="00284F79">
        <w:rPr>
          <w:rStyle w:val="longtext1"/>
          <w:rFonts w:ascii="ae_AlHor" w:hAnsi="ae_AlHor" w:cs="ae_AlHor"/>
          <w:color w:val="000000"/>
          <w:sz w:val="24"/>
          <w:szCs w:val="24"/>
          <w:shd w:val="clear" w:color="auto" w:fill="FFFFFF"/>
          <w:rtl/>
        </w:rPr>
        <w:t xml:space="preserve"> أطوال</w:t>
      </w:r>
      <w:r>
        <w:rPr>
          <w:rStyle w:val="longtext1"/>
          <w:rFonts w:ascii="ae_AlHor" w:hAnsi="ae_AlHor" w:cs="ae_AlHor" w:hint="cs"/>
          <w:color w:val="000000"/>
          <w:sz w:val="24"/>
          <w:szCs w:val="24"/>
          <w:shd w:val="clear" w:color="auto" w:fill="FFFFFF"/>
          <w:rtl/>
        </w:rPr>
        <w:t xml:space="preserve"> الروابط الكيميائية</w:t>
      </w:r>
      <w:r w:rsidRPr="00284F79">
        <w:rPr>
          <w:rStyle w:val="longtext1"/>
          <w:rFonts w:ascii="ae_AlHor" w:hAnsi="ae_AlHor" w:cs="ae_AlHor"/>
          <w:color w:val="000000"/>
          <w:sz w:val="24"/>
          <w:szCs w:val="24"/>
          <w:shd w:val="clear" w:color="auto" w:fill="FFFFFF"/>
          <w:rtl/>
        </w:rPr>
        <w:t xml:space="preserve"> </w:t>
      </w:r>
      <w:r>
        <w:rPr>
          <w:rStyle w:val="longtext1"/>
          <w:rFonts w:ascii="ae_AlHor" w:hAnsi="ae_AlHor" w:cs="ae_AlHor" w:hint="cs"/>
          <w:color w:val="000000"/>
          <w:sz w:val="24"/>
          <w:szCs w:val="24"/>
          <w:shd w:val="clear" w:color="auto" w:fill="FFFFFF"/>
          <w:rtl/>
        </w:rPr>
        <w:t xml:space="preserve">, </w:t>
      </w:r>
      <w:r w:rsidRPr="00284F79">
        <w:rPr>
          <w:rStyle w:val="longtext1"/>
          <w:rFonts w:ascii="ae_AlHor" w:hAnsi="ae_AlHor" w:cs="ae_AlHor"/>
          <w:color w:val="000000"/>
          <w:sz w:val="24"/>
          <w:szCs w:val="24"/>
          <w:shd w:val="clear" w:color="auto" w:fill="FFFFFF"/>
          <w:rtl/>
        </w:rPr>
        <w:t>زوايا التكافؤ و</w:t>
      </w:r>
      <w:r>
        <w:rPr>
          <w:rStyle w:val="longtext1"/>
          <w:rFonts w:ascii="ae_AlHor" w:hAnsi="ae_AlHor" w:cs="ae_AlHor" w:hint="cs"/>
          <w:color w:val="000000"/>
          <w:sz w:val="24"/>
          <w:szCs w:val="24"/>
          <w:shd w:val="clear" w:color="auto" w:fill="FFFFFF"/>
          <w:rtl/>
        </w:rPr>
        <w:t xml:space="preserve"> </w:t>
      </w:r>
      <w:r w:rsidRPr="00284F79">
        <w:rPr>
          <w:rStyle w:val="longtext1"/>
          <w:rFonts w:ascii="ae_AlHor" w:hAnsi="ae_AlHor" w:cs="ae_AlHor"/>
          <w:color w:val="000000"/>
          <w:sz w:val="24"/>
          <w:szCs w:val="24"/>
          <w:shd w:val="clear" w:color="auto" w:fill="FFFFFF"/>
          <w:rtl/>
        </w:rPr>
        <w:t xml:space="preserve">زوايا </w:t>
      </w:r>
      <w:r>
        <w:rPr>
          <w:rStyle w:val="longtext1"/>
          <w:rFonts w:ascii="ae_AlHor" w:hAnsi="ae_AlHor" w:cs="ae_AlHor" w:hint="cs"/>
          <w:color w:val="000000"/>
          <w:sz w:val="24"/>
          <w:szCs w:val="24"/>
          <w:shd w:val="clear" w:color="auto" w:fill="FFFFFF"/>
          <w:rtl/>
        </w:rPr>
        <w:t>الإل</w:t>
      </w:r>
      <w:r w:rsidRPr="00284F79">
        <w:rPr>
          <w:rStyle w:val="longtext1"/>
          <w:rFonts w:ascii="ae_AlHor" w:hAnsi="ae_AlHor" w:cs="ae_AlHor"/>
          <w:color w:val="000000"/>
          <w:sz w:val="24"/>
          <w:szCs w:val="24"/>
          <w:shd w:val="clear" w:color="auto" w:fill="FFFFFF"/>
          <w:rtl/>
        </w:rPr>
        <w:t>تواء.</w:t>
      </w:r>
      <w:r>
        <w:rPr>
          <w:rStyle w:val="longtext1"/>
          <w:rFonts w:ascii="ae_AlHor" w:hAnsi="ae_AlHor" w:cs="ae_AlHor" w:hint="cs"/>
          <w:color w:val="000000"/>
          <w:sz w:val="24"/>
          <w:szCs w:val="24"/>
          <w:shd w:val="clear" w:color="auto" w:fill="FFFFFF"/>
          <w:rtl/>
        </w:rPr>
        <w:t xml:space="preserve"> إن ا</w:t>
      </w:r>
      <w:r w:rsidRPr="00284F79">
        <w:rPr>
          <w:rStyle w:val="longtext1"/>
          <w:rFonts w:ascii="ae_AlHor" w:hAnsi="ae_AlHor" w:cs="ae_AlHor"/>
          <w:color w:val="000000"/>
          <w:sz w:val="24"/>
          <w:szCs w:val="24"/>
          <w:shd w:val="clear" w:color="auto" w:fill="FFFFFF"/>
          <w:rtl/>
        </w:rPr>
        <w:t xml:space="preserve">لنتائج </w:t>
      </w:r>
      <w:r>
        <w:rPr>
          <w:rStyle w:val="longtext1"/>
          <w:rFonts w:ascii="ae_AlHor" w:hAnsi="ae_AlHor" w:cs="ae_AlHor" w:hint="cs"/>
          <w:color w:val="000000"/>
          <w:sz w:val="24"/>
          <w:szCs w:val="24"/>
          <w:shd w:val="clear" w:color="auto" w:fill="FFFFFF"/>
          <w:rtl/>
        </w:rPr>
        <w:t xml:space="preserve">المتحصل عليها </w:t>
      </w:r>
      <w:r w:rsidRPr="00284F79">
        <w:rPr>
          <w:rStyle w:val="longtext1"/>
          <w:rFonts w:ascii="ae_AlHor" w:hAnsi="ae_AlHor" w:cs="ae_AlHor"/>
          <w:color w:val="000000"/>
          <w:sz w:val="24"/>
          <w:szCs w:val="24"/>
          <w:shd w:val="clear" w:color="auto" w:fill="FFFFFF"/>
          <w:rtl/>
        </w:rPr>
        <w:t>(أطوال</w:t>
      </w:r>
      <w:r>
        <w:rPr>
          <w:rStyle w:val="longtext1"/>
          <w:rFonts w:ascii="ae_AlHor" w:hAnsi="ae_AlHor" w:cs="ae_AlHor" w:hint="cs"/>
          <w:color w:val="000000"/>
          <w:sz w:val="24"/>
          <w:szCs w:val="24"/>
          <w:shd w:val="clear" w:color="auto" w:fill="FFFFFF"/>
          <w:rtl/>
        </w:rPr>
        <w:t xml:space="preserve"> الروابط الكيميائية</w:t>
      </w:r>
      <w:r w:rsidRPr="00284F79">
        <w:rPr>
          <w:rStyle w:val="longtext1"/>
          <w:rFonts w:ascii="ae_AlHor" w:hAnsi="ae_AlHor" w:cs="ae_AlHor"/>
          <w:color w:val="000000"/>
          <w:sz w:val="24"/>
          <w:szCs w:val="24"/>
          <w:shd w:val="clear" w:color="auto" w:fill="FFFFFF"/>
          <w:rtl/>
        </w:rPr>
        <w:t xml:space="preserve"> </w:t>
      </w:r>
      <w:r>
        <w:rPr>
          <w:rStyle w:val="longtext1"/>
          <w:rFonts w:ascii="ae_AlHor" w:hAnsi="ae_AlHor" w:cs="ae_AlHor" w:hint="cs"/>
          <w:color w:val="000000"/>
          <w:sz w:val="24"/>
          <w:szCs w:val="24"/>
          <w:shd w:val="clear" w:color="auto" w:fill="FFFFFF"/>
          <w:rtl/>
        </w:rPr>
        <w:t xml:space="preserve">, </w:t>
      </w:r>
      <w:r w:rsidRPr="00284F79">
        <w:rPr>
          <w:rStyle w:val="longtext1"/>
          <w:rFonts w:ascii="ae_AlHor" w:hAnsi="ae_AlHor" w:cs="ae_AlHor"/>
          <w:color w:val="000000"/>
          <w:sz w:val="24"/>
          <w:szCs w:val="24"/>
          <w:shd w:val="clear" w:color="auto" w:fill="FFFFFF"/>
          <w:rtl/>
        </w:rPr>
        <w:t>زوايا التكافؤ و</w:t>
      </w:r>
      <w:r>
        <w:rPr>
          <w:rStyle w:val="longtext1"/>
          <w:rFonts w:ascii="ae_AlHor" w:hAnsi="ae_AlHor" w:cs="ae_AlHor" w:hint="cs"/>
          <w:color w:val="000000"/>
          <w:sz w:val="24"/>
          <w:szCs w:val="24"/>
          <w:shd w:val="clear" w:color="auto" w:fill="FFFFFF"/>
          <w:rtl/>
        </w:rPr>
        <w:t xml:space="preserve"> </w:t>
      </w:r>
      <w:r w:rsidRPr="00284F79">
        <w:rPr>
          <w:rStyle w:val="longtext1"/>
          <w:rFonts w:ascii="ae_AlHor" w:hAnsi="ae_AlHor" w:cs="ae_AlHor"/>
          <w:color w:val="000000"/>
          <w:sz w:val="24"/>
          <w:szCs w:val="24"/>
          <w:shd w:val="clear" w:color="auto" w:fill="FFFFFF"/>
          <w:rtl/>
        </w:rPr>
        <w:t xml:space="preserve">زوايا </w:t>
      </w:r>
      <w:r>
        <w:rPr>
          <w:rStyle w:val="longtext1"/>
          <w:rFonts w:ascii="ae_AlHor" w:hAnsi="ae_AlHor" w:cs="ae_AlHor" w:hint="cs"/>
          <w:color w:val="000000"/>
          <w:sz w:val="24"/>
          <w:szCs w:val="24"/>
          <w:shd w:val="clear" w:color="auto" w:fill="FFFFFF"/>
          <w:rtl/>
        </w:rPr>
        <w:t>الإل</w:t>
      </w:r>
      <w:r w:rsidRPr="00284F79">
        <w:rPr>
          <w:rStyle w:val="longtext1"/>
          <w:rFonts w:ascii="ae_AlHor" w:hAnsi="ae_AlHor" w:cs="ae_AlHor"/>
          <w:color w:val="000000"/>
          <w:sz w:val="24"/>
          <w:szCs w:val="24"/>
          <w:shd w:val="clear" w:color="auto" w:fill="FFFFFF"/>
          <w:rtl/>
        </w:rPr>
        <w:t xml:space="preserve">تواء) تظهر استقرار </w:t>
      </w:r>
      <w:r>
        <w:rPr>
          <w:rStyle w:val="longtext1"/>
          <w:rFonts w:ascii="ae_AlHor" w:hAnsi="ae_AlHor" w:cs="ae_AlHor" w:hint="cs"/>
          <w:color w:val="000000"/>
          <w:sz w:val="24"/>
          <w:szCs w:val="24"/>
          <w:shd w:val="clear" w:color="auto" w:fill="FFFFFF"/>
          <w:rtl/>
        </w:rPr>
        <w:t>البنية</w:t>
      </w:r>
      <w:r w:rsidRPr="00284F79">
        <w:rPr>
          <w:rStyle w:val="longtext1"/>
          <w:rFonts w:ascii="ae_AlHor" w:hAnsi="ae_AlHor" w:cs="ae_AlHor"/>
          <w:color w:val="000000"/>
          <w:sz w:val="24"/>
          <w:szCs w:val="24"/>
          <w:shd w:val="clear" w:color="auto" w:fill="FFFFFF"/>
          <w:rtl/>
        </w:rPr>
        <w:t xml:space="preserve"> المختار</w:t>
      </w:r>
      <w:r>
        <w:rPr>
          <w:rStyle w:val="longtext1"/>
          <w:rFonts w:ascii="ae_AlHor" w:hAnsi="ae_AlHor" w:cs="ae_AlHor" w:hint="cs"/>
          <w:color w:val="000000"/>
          <w:sz w:val="24"/>
          <w:szCs w:val="24"/>
          <w:shd w:val="clear" w:color="auto" w:fill="FFFFFF"/>
          <w:rtl/>
        </w:rPr>
        <w:t>ة</w:t>
      </w:r>
      <w:r w:rsidRPr="00284F79">
        <w:rPr>
          <w:rStyle w:val="longtext1"/>
          <w:rFonts w:ascii="ae_AlHor" w:hAnsi="ae_AlHor" w:cs="ae_AlHor"/>
          <w:color w:val="000000"/>
          <w:sz w:val="24"/>
          <w:szCs w:val="24"/>
          <w:shd w:val="clear" w:color="auto" w:fill="FFFFFF"/>
          <w:rtl/>
        </w:rPr>
        <w:t xml:space="preserve"> ،</w:t>
      </w:r>
      <w:r>
        <w:rPr>
          <w:rStyle w:val="longtext1"/>
          <w:rFonts w:ascii="ae_AlHor" w:hAnsi="ae_AlHor" w:cs="ae_AlHor" w:hint="cs"/>
          <w:color w:val="000000"/>
          <w:sz w:val="24"/>
          <w:szCs w:val="24"/>
          <w:shd w:val="clear" w:color="auto" w:fill="FFFFFF"/>
          <w:rtl/>
        </w:rPr>
        <w:t>و كذلك</w:t>
      </w:r>
      <w:r w:rsidRPr="00284F79">
        <w:rPr>
          <w:rStyle w:val="longtext1"/>
          <w:rFonts w:ascii="ae_AlHor" w:hAnsi="ae_AlHor" w:cs="ae_AlHor"/>
          <w:color w:val="000000"/>
          <w:sz w:val="24"/>
          <w:szCs w:val="24"/>
          <w:shd w:val="clear" w:color="auto" w:fill="FFFFFF"/>
          <w:rtl/>
        </w:rPr>
        <w:t xml:space="preserve"> تظهر </w:t>
      </w:r>
      <w:r>
        <w:rPr>
          <w:rStyle w:val="longtext1"/>
          <w:rFonts w:ascii="ae_AlHor" w:hAnsi="ae_AlHor" w:cs="ae_AlHor" w:hint="cs"/>
          <w:color w:val="000000"/>
          <w:sz w:val="24"/>
          <w:szCs w:val="24"/>
          <w:shd w:val="clear" w:color="auto" w:fill="FFFFFF"/>
          <w:rtl/>
        </w:rPr>
        <w:t>ال</w:t>
      </w:r>
      <w:r w:rsidRPr="00284F79">
        <w:rPr>
          <w:rStyle w:val="longtext1"/>
          <w:rFonts w:ascii="ae_AlHor" w:hAnsi="ae_AlHor" w:cs="ae_AlHor"/>
          <w:color w:val="000000"/>
          <w:sz w:val="24"/>
          <w:szCs w:val="24"/>
          <w:shd w:val="clear" w:color="auto" w:fill="FFFFFF"/>
          <w:rtl/>
        </w:rPr>
        <w:t xml:space="preserve">نوعية </w:t>
      </w:r>
      <w:r>
        <w:rPr>
          <w:rStyle w:val="longtext1"/>
          <w:rFonts w:ascii="ae_AlHor" w:hAnsi="ae_AlHor" w:cs="ae_AlHor" w:hint="cs"/>
          <w:color w:val="000000"/>
          <w:sz w:val="24"/>
          <w:szCs w:val="24"/>
          <w:shd w:val="clear" w:color="auto" w:fill="FFFFFF"/>
          <w:rtl/>
        </w:rPr>
        <w:t xml:space="preserve">الجيدة </w:t>
      </w:r>
      <w:r w:rsidRPr="00284F79">
        <w:rPr>
          <w:rStyle w:val="longtext1"/>
          <w:rFonts w:ascii="ae_AlHor" w:hAnsi="ae_AlHor" w:cs="ae_AlHor"/>
          <w:color w:val="000000"/>
          <w:sz w:val="24"/>
          <w:szCs w:val="24"/>
          <w:shd w:val="clear" w:color="auto" w:fill="FFFFFF"/>
          <w:rtl/>
        </w:rPr>
        <w:t xml:space="preserve">لطيفية حيود الأشعة السينية </w:t>
      </w:r>
      <w:r>
        <w:rPr>
          <w:rStyle w:val="longtext1"/>
          <w:rFonts w:ascii="ae_AlHor" w:hAnsi="ae_AlHor" w:cs="ae_AlHor" w:hint="cs"/>
          <w:color w:val="000000"/>
          <w:sz w:val="24"/>
          <w:szCs w:val="24"/>
          <w:shd w:val="clear" w:color="auto" w:fill="FFFFFF"/>
          <w:rtl/>
        </w:rPr>
        <w:t>الم</w:t>
      </w:r>
      <w:r w:rsidRPr="00284F79">
        <w:rPr>
          <w:rStyle w:val="longtext1"/>
          <w:rFonts w:ascii="ae_AlHor" w:hAnsi="ae_AlHor" w:cs="ae_AlHor"/>
          <w:color w:val="000000"/>
          <w:sz w:val="24"/>
          <w:szCs w:val="24"/>
          <w:shd w:val="clear" w:color="auto" w:fill="FFFFFF"/>
          <w:rtl/>
        </w:rPr>
        <w:t>سجل</w:t>
      </w:r>
      <w:r>
        <w:rPr>
          <w:rStyle w:val="longtext1"/>
          <w:rFonts w:ascii="ae_AlHor" w:hAnsi="ae_AlHor" w:cs="ae_AlHor" w:hint="cs"/>
          <w:color w:val="000000"/>
          <w:sz w:val="24"/>
          <w:szCs w:val="24"/>
          <w:shd w:val="clear" w:color="auto" w:fill="FFFFFF"/>
          <w:rtl/>
        </w:rPr>
        <w:t>ة, و</w:t>
      </w:r>
      <w:r w:rsidRPr="00284F79">
        <w:rPr>
          <w:rStyle w:val="longtext1"/>
          <w:rFonts w:ascii="ae_AlHor" w:hAnsi="ae_AlHor" w:cs="ae_AlHor"/>
          <w:color w:val="000000"/>
          <w:sz w:val="24"/>
          <w:szCs w:val="24"/>
          <w:shd w:val="clear" w:color="auto" w:fill="FFFFFF"/>
          <w:rtl/>
        </w:rPr>
        <w:t xml:space="preserve"> أيضا كفاءة استخدام </w:t>
      </w:r>
      <w:r>
        <w:rPr>
          <w:rStyle w:val="longtext1"/>
          <w:rFonts w:ascii="ae_AlHor" w:hAnsi="ae_AlHor" w:cs="ae_AlHor" w:hint="cs"/>
          <w:color w:val="000000"/>
          <w:sz w:val="24"/>
          <w:szCs w:val="24"/>
          <w:shd w:val="clear" w:color="auto" w:fill="FFFFFF"/>
          <w:rtl/>
        </w:rPr>
        <w:t>برنامج</w:t>
      </w:r>
      <w:r w:rsidRPr="00284F79">
        <w:rPr>
          <w:rStyle w:val="longtext1"/>
          <w:rFonts w:ascii="ae_AlHor" w:hAnsi="ae_AlHor" w:cs="ae_AlHor"/>
          <w:color w:val="000000"/>
          <w:sz w:val="24"/>
          <w:szCs w:val="24"/>
          <w:shd w:val="clear" w:color="auto" w:fill="FFFFFF"/>
          <w:rtl/>
        </w:rPr>
        <w:t xml:space="preserve"> معالجة البيانات (</w:t>
      </w:r>
      <w:r w:rsidRPr="00284F79">
        <w:rPr>
          <w:rFonts w:ascii="Times New Roman" w:hAnsi="Times New Roman" w:cs="Times New Roman"/>
        </w:rPr>
        <w:t>formalisme de Blessing</w:t>
      </w:r>
      <w:r w:rsidRPr="00284F79">
        <w:rPr>
          <w:rStyle w:val="longtext1"/>
          <w:rFonts w:ascii="ae_AlHor" w:hAnsi="ae_AlHor" w:cs="ae_AlHor"/>
          <w:color w:val="000000"/>
          <w:sz w:val="24"/>
          <w:szCs w:val="24"/>
          <w:rtl/>
        </w:rPr>
        <w:t>).</w:t>
      </w:r>
    </w:p>
    <w:p w:rsidR="008D01D4" w:rsidRPr="002C44B8" w:rsidRDefault="008D01D4" w:rsidP="008164DD">
      <w:pPr>
        <w:spacing w:line="240" w:lineRule="auto"/>
        <w:jc w:val="both"/>
        <w:rPr>
          <w:rFonts w:ascii="Times New Roman" w:hAnsi="Times New Roman" w:cs="Times New Roman"/>
          <w:b/>
          <w:bCs/>
          <w:sz w:val="20"/>
          <w:szCs w:val="20"/>
        </w:rPr>
      </w:pPr>
      <w:r w:rsidRPr="002C44B8">
        <w:rPr>
          <w:rFonts w:ascii="Times New Roman" w:hAnsi="Times New Roman" w:cs="Times New Roman"/>
          <w:b/>
          <w:bCs/>
          <w:sz w:val="20"/>
          <w:szCs w:val="20"/>
        </w:rPr>
        <w:t>Résum</w:t>
      </w:r>
      <w:r w:rsidR="004B6305" w:rsidRPr="002C44B8">
        <w:rPr>
          <w:rFonts w:ascii="Times New Roman" w:hAnsi="Times New Roman" w:cs="Times New Roman"/>
          <w:b/>
          <w:bCs/>
          <w:sz w:val="20"/>
          <w:szCs w:val="20"/>
        </w:rPr>
        <w:t>é</w:t>
      </w:r>
      <w:r w:rsidRPr="002C44B8">
        <w:rPr>
          <w:rFonts w:ascii="Times New Roman" w:hAnsi="Times New Roman" w:cs="Times New Roman"/>
          <w:b/>
          <w:bCs/>
          <w:sz w:val="20"/>
          <w:szCs w:val="20"/>
        </w:rPr>
        <w:t>:</w:t>
      </w:r>
    </w:p>
    <w:p w:rsidR="002C44B8" w:rsidRPr="002C44B8" w:rsidRDefault="00473131" w:rsidP="00284F79">
      <w:pPr>
        <w:spacing w:line="240" w:lineRule="auto"/>
        <w:ind w:firstLine="567"/>
        <w:jc w:val="both"/>
        <w:rPr>
          <w:rFonts w:ascii="Times New Roman" w:hAnsi="Times New Roman" w:cs="Times New Roman"/>
          <w:sz w:val="20"/>
          <w:szCs w:val="20"/>
        </w:rPr>
      </w:pPr>
      <w:r w:rsidRPr="002C44B8">
        <w:rPr>
          <w:rFonts w:ascii="Times New Roman" w:hAnsi="Times New Roman" w:cs="Times New Roman"/>
          <w:sz w:val="20"/>
          <w:szCs w:val="20"/>
        </w:rPr>
        <w:t>Depuis l’avènement de l’outil informatique, et la performance croissante des appareils de diffraction des rayons X, la détermination de la structure cristalline des monocristaux, à partir des données des rayons X,  reste la méthode la plus aisée et la plus efficace à mettre en œuvre pour caractériser les propriétés structurales des solides cristallins. A partir d’un spectre de diffraction des rayons X correctement enregistré et traité, il est possible d’accéder à la résolution de la structure cristalline par diverses méthodes, puis à l’affinement de la structure obtenue.</w:t>
      </w:r>
      <w:r w:rsidR="002C44B8" w:rsidRPr="002C44B8">
        <w:rPr>
          <w:rFonts w:ascii="Times New Roman" w:hAnsi="Times New Roman" w:cs="Times New Roman"/>
          <w:sz w:val="20"/>
          <w:szCs w:val="20"/>
        </w:rPr>
        <w:t xml:space="preserve"> La détermination de la structure cristalline par diffraction des rayons X haute résolution sur monocristal d’un composé de la famille des organobismuths (V) de formule chimique </w:t>
      </w:r>
      <w:r w:rsidR="002C44B8" w:rsidRPr="002C44B8">
        <w:rPr>
          <w:rFonts w:ascii="Times New Roman" w:hAnsi="Times New Roman" w:cs="Times New Roman"/>
          <w:b/>
          <w:bCs/>
          <w:sz w:val="20"/>
          <w:szCs w:val="20"/>
        </w:rPr>
        <w:t>C</w:t>
      </w:r>
      <w:r w:rsidR="002C44B8" w:rsidRPr="002C44B8">
        <w:rPr>
          <w:rFonts w:ascii="Times New Roman" w:hAnsi="Times New Roman" w:cs="Times New Roman"/>
          <w:b/>
          <w:bCs/>
          <w:sz w:val="20"/>
          <w:szCs w:val="20"/>
          <w:vertAlign w:val="subscript"/>
        </w:rPr>
        <w:t>32</w:t>
      </w:r>
      <w:r w:rsidR="002C44B8" w:rsidRPr="002C44B8">
        <w:rPr>
          <w:rFonts w:ascii="Times New Roman" w:hAnsi="Times New Roman" w:cs="Times New Roman"/>
          <w:b/>
          <w:bCs/>
          <w:sz w:val="20"/>
          <w:szCs w:val="20"/>
        </w:rPr>
        <w:t xml:space="preserve"> H</w:t>
      </w:r>
      <w:r w:rsidR="002C44B8" w:rsidRPr="002C44B8">
        <w:rPr>
          <w:rFonts w:ascii="Times New Roman" w:hAnsi="Times New Roman" w:cs="Times New Roman"/>
          <w:b/>
          <w:bCs/>
          <w:sz w:val="20"/>
          <w:szCs w:val="20"/>
          <w:vertAlign w:val="subscript"/>
        </w:rPr>
        <w:t>25</w:t>
      </w:r>
      <w:r w:rsidR="002C44B8" w:rsidRPr="002C44B8">
        <w:rPr>
          <w:rFonts w:ascii="Times New Roman" w:hAnsi="Times New Roman" w:cs="Times New Roman"/>
          <w:b/>
          <w:bCs/>
          <w:sz w:val="20"/>
          <w:szCs w:val="20"/>
        </w:rPr>
        <w:t xml:space="preserve"> Bi O</w:t>
      </w:r>
      <w:r w:rsidR="002C44B8" w:rsidRPr="002C44B8">
        <w:rPr>
          <w:rFonts w:ascii="Times New Roman" w:hAnsi="Times New Roman" w:cs="Times New Roman"/>
          <w:b/>
          <w:bCs/>
          <w:sz w:val="20"/>
          <w:szCs w:val="20"/>
          <w:vertAlign w:val="subscript"/>
        </w:rPr>
        <w:t>6</w:t>
      </w:r>
      <w:r w:rsidR="002C44B8" w:rsidRPr="002C44B8">
        <w:rPr>
          <w:rFonts w:ascii="Times New Roman" w:hAnsi="Times New Roman" w:cs="Times New Roman"/>
          <w:sz w:val="20"/>
          <w:szCs w:val="20"/>
        </w:rPr>
        <w:t xml:space="preserve"> se fait en 2 étapes, la résolution, l’affinement de la structure et l’analyse structurale de la molécule. Au cours de la résolution et l’affinement de la structure, on a utilisé respectivement les deux programmes suivants: [SHELXS], [SHELXL]. La résolution de la structure conduit aux coordonnées des positions atomiques x</w:t>
      </w:r>
      <w:r w:rsidR="002C44B8" w:rsidRPr="002C44B8">
        <w:rPr>
          <w:rFonts w:ascii="Times New Roman" w:hAnsi="Times New Roman" w:cs="Times New Roman"/>
          <w:sz w:val="20"/>
          <w:szCs w:val="20"/>
          <w:vertAlign w:val="subscript"/>
        </w:rPr>
        <w:t>j</w:t>
      </w:r>
      <w:r w:rsidR="002C44B8" w:rsidRPr="002C44B8">
        <w:rPr>
          <w:rFonts w:ascii="Times New Roman" w:hAnsi="Times New Roman" w:cs="Times New Roman"/>
          <w:sz w:val="20"/>
          <w:szCs w:val="20"/>
        </w:rPr>
        <w:t>, y</w:t>
      </w:r>
      <w:r w:rsidR="002C44B8" w:rsidRPr="002C44B8">
        <w:rPr>
          <w:rFonts w:ascii="Times New Roman" w:hAnsi="Times New Roman" w:cs="Times New Roman"/>
          <w:sz w:val="20"/>
          <w:szCs w:val="20"/>
          <w:vertAlign w:val="subscript"/>
        </w:rPr>
        <w:t>j</w:t>
      </w:r>
      <w:r w:rsidR="002C44B8" w:rsidRPr="002C44B8">
        <w:rPr>
          <w:rFonts w:ascii="Times New Roman" w:hAnsi="Times New Roman" w:cs="Times New Roman"/>
          <w:sz w:val="20"/>
          <w:szCs w:val="20"/>
        </w:rPr>
        <w:t>, z</w:t>
      </w:r>
      <w:r w:rsidR="002C44B8" w:rsidRPr="002C44B8">
        <w:rPr>
          <w:rFonts w:ascii="Times New Roman" w:hAnsi="Times New Roman" w:cs="Times New Roman"/>
          <w:sz w:val="20"/>
          <w:szCs w:val="20"/>
          <w:vertAlign w:val="subscript"/>
        </w:rPr>
        <w:t>j</w:t>
      </w:r>
      <w:r w:rsidR="002C44B8" w:rsidRPr="002C44B8">
        <w:rPr>
          <w:rFonts w:ascii="Times New Roman" w:hAnsi="Times New Roman" w:cs="Times New Roman"/>
          <w:sz w:val="20"/>
          <w:szCs w:val="20"/>
        </w:rPr>
        <w:t xml:space="preserve"> mais le plus intéressant pour nous chimistes c’est la disposition des atomes les uns par rapport aux autres. A cet effet, on décrit la structure par ces longueurs de liaisons et angles de valence ainsi que les angles de torsion. Les résultats obtenus (distance, angle de valence, angle de torsion) montrent la stabilité de la structure retenue, témoignent de la qualité du spectre de diffraction des rayons X enregistré et aussi l’efficacité du formalisme de traitement des données utilisé (formalisme de Blessing).</w:t>
      </w:r>
    </w:p>
    <w:p w:rsidR="002C44B8" w:rsidRPr="002C44B8" w:rsidRDefault="002C44B8" w:rsidP="002C44B8">
      <w:pPr>
        <w:spacing w:line="240" w:lineRule="auto"/>
        <w:jc w:val="both"/>
        <w:rPr>
          <w:rFonts w:ascii="Times New Roman" w:hAnsi="Times New Roman" w:cs="Times New Roman"/>
          <w:b/>
          <w:bCs/>
          <w:sz w:val="20"/>
          <w:szCs w:val="20"/>
          <w:lang w:val="en-US"/>
        </w:rPr>
      </w:pPr>
      <w:r w:rsidRPr="002C44B8">
        <w:rPr>
          <w:rFonts w:ascii="Times New Roman" w:hAnsi="Times New Roman" w:cs="Times New Roman"/>
          <w:b/>
          <w:bCs/>
          <w:sz w:val="20"/>
          <w:szCs w:val="20"/>
          <w:lang w:val="en-US"/>
        </w:rPr>
        <w:t>Abstract:</w:t>
      </w:r>
    </w:p>
    <w:p w:rsidR="002C44B8" w:rsidRPr="002C44B8" w:rsidRDefault="002C44B8" w:rsidP="002C44B8">
      <w:pPr>
        <w:spacing w:line="240" w:lineRule="auto"/>
        <w:ind w:firstLine="567"/>
        <w:jc w:val="both"/>
        <w:rPr>
          <w:rFonts w:ascii="Times New Roman" w:hAnsi="Times New Roman" w:cs="Times New Roman"/>
          <w:sz w:val="20"/>
          <w:szCs w:val="20"/>
          <w:lang w:val="en-US"/>
        </w:rPr>
      </w:pPr>
      <w:r w:rsidRPr="002C44B8">
        <w:rPr>
          <w:rFonts w:ascii="Times New Roman" w:hAnsi="Times New Roman" w:cs="Times New Roman"/>
          <w:sz w:val="20"/>
          <w:szCs w:val="20"/>
          <w:lang w:val="en-US"/>
        </w:rPr>
        <w:t>Since the advent of the computer tools, and the increasing performance of the apparatuses of diffraction of x-rays, the determination of the crystalline structure of the monocrystals, starting from the data of x-rays, remains the method easiest and most effective to implement to characterize the structural properties of the crystalline solids. Starting from a spectrum of diffraction of x-rays correctly recorded and treated, it is possible to reach the resolution of the crystalline structure by various methods, then with the refinement of the structure obtained. The determination of the crystalline structure by diffraction of x-rays high-resolution on monocrystal of a compound of the family of the organobismuths (V) of chemical formula C</w:t>
      </w:r>
      <w:r w:rsidRPr="002C44B8">
        <w:rPr>
          <w:rFonts w:ascii="Times New Roman" w:hAnsi="Times New Roman" w:cs="Times New Roman"/>
          <w:sz w:val="20"/>
          <w:szCs w:val="20"/>
          <w:vertAlign w:val="subscript"/>
          <w:lang w:val="en-US"/>
        </w:rPr>
        <w:t>32</w:t>
      </w:r>
      <w:r w:rsidRPr="002C44B8">
        <w:rPr>
          <w:rFonts w:ascii="Times New Roman" w:hAnsi="Times New Roman" w:cs="Times New Roman"/>
          <w:sz w:val="20"/>
          <w:szCs w:val="20"/>
          <w:lang w:val="en-US"/>
        </w:rPr>
        <w:t xml:space="preserve"> H</w:t>
      </w:r>
      <w:r w:rsidRPr="002C44B8">
        <w:rPr>
          <w:rFonts w:ascii="Times New Roman" w:hAnsi="Times New Roman" w:cs="Times New Roman"/>
          <w:sz w:val="20"/>
          <w:szCs w:val="20"/>
          <w:vertAlign w:val="subscript"/>
          <w:lang w:val="en-US"/>
        </w:rPr>
        <w:t>25</w:t>
      </w:r>
      <w:r w:rsidRPr="002C44B8">
        <w:rPr>
          <w:rFonts w:ascii="Times New Roman" w:hAnsi="Times New Roman" w:cs="Times New Roman"/>
          <w:sz w:val="20"/>
          <w:szCs w:val="20"/>
          <w:lang w:val="en-US"/>
        </w:rPr>
        <w:t xml:space="preserve"> Bi O</w:t>
      </w:r>
      <w:r w:rsidRPr="002C44B8">
        <w:rPr>
          <w:rFonts w:ascii="Times New Roman" w:hAnsi="Times New Roman" w:cs="Times New Roman"/>
          <w:sz w:val="20"/>
          <w:szCs w:val="20"/>
          <w:vertAlign w:val="subscript"/>
          <w:lang w:val="en-US"/>
        </w:rPr>
        <w:t>6</w:t>
      </w:r>
      <w:r w:rsidRPr="002C44B8">
        <w:rPr>
          <w:rFonts w:ascii="Times New Roman" w:hAnsi="Times New Roman" w:cs="Times New Roman"/>
          <w:sz w:val="20"/>
          <w:szCs w:val="20"/>
          <w:lang w:val="en-US"/>
        </w:rPr>
        <w:t xml:space="preserve"> is done in 2 stages, the resolution, the refinement of the structure and the structural analysis of the molecule. </w:t>
      </w:r>
      <w:r w:rsidRPr="00765A43">
        <w:rPr>
          <w:rFonts w:ascii="Times New Roman" w:hAnsi="Times New Roman" w:cs="Times New Roman"/>
          <w:sz w:val="20"/>
          <w:szCs w:val="20"/>
          <w:lang w:val="en-US"/>
        </w:rPr>
        <w:t>During the resolution and the refinement of the structure, one used the two following programs respectively: [SHELXS], [SHELXL]. The resolution of the structure leads to the coordinates of the atomic positions x</w:t>
      </w:r>
      <w:r w:rsidRPr="00765A43">
        <w:rPr>
          <w:rFonts w:ascii="Times New Roman" w:hAnsi="Times New Roman" w:cs="Times New Roman"/>
          <w:sz w:val="20"/>
          <w:szCs w:val="20"/>
          <w:vertAlign w:val="subscript"/>
          <w:lang w:val="en-US"/>
        </w:rPr>
        <w:t>j</w:t>
      </w:r>
      <w:r w:rsidRPr="00765A43">
        <w:rPr>
          <w:rFonts w:ascii="Times New Roman" w:hAnsi="Times New Roman" w:cs="Times New Roman"/>
          <w:sz w:val="20"/>
          <w:szCs w:val="20"/>
          <w:lang w:val="en-US"/>
        </w:rPr>
        <w:t>, y</w:t>
      </w:r>
      <w:r w:rsidRPr="00765A43">
        <w:rPr>
          <w:rFonts w:ascii="Times New Roman" w:hAnsi="Times New Roman" w:cs="Times New Roman"/>
          <w:sz w:val="20"/>
          <w:szCs w:val="20"/>
          <w:vertAlign w:val="subscript"/>
          <w:lang w:val="en-US"/>
        </w:rPr>
        <w:t>j</w:t>
      </w:r>
      <w:r w:rsidRPr="00765A43">
        <w:rPr>
          <w:rFonts w:ascii="Times New Roman" w:hAnsi="Times New Roman" w:cs="Times New Roman"/>
          <w:sz w:val="20"/>
          <w:szCs w:val="20"/>
          <w:lang w:val="en-US"/>
        </w:rPr>
        <w:t>, z</w:t>
      </w:r>
      <w:r w:rsidRPr="00765A43">
        <w:rPr>
          <w:rFonts w:ascii="Times New Roman" w:hAnsi="Times New Roman" w:cs="Times New Roman"/>
          <w:sz w:val="20"/>
          <w:szCs w:val="20"/>
          <w:vertAlign w:val="subscript"/>
          <w:lang w:val="en-US"/>
        </w:rPr>
        <w:t>j</w:t>
      </w:r>
      <w:r w:rsidRPr="00765A43">
        <w:rPr>
          <w:rFonts w:ascii="Times New Roman" w:hAnsi="Times New Roman" w:cs="Times New Roman"/>
          <w:sz w:val="20"/>
          <w:szCs w:val="20"/>
          <w:lang w:val="en-US"/>
        </w:rPr>
        <w:t xml:space="preserve"> but most interesting for us chemists it is the provision of the atoms the ones compared to the others. </w:t>
      </w:r>
      <w:r w:rsidRPr="002C44B8">
        <w:rPr>
          <w:rFonts w:ascii="Times New Roman" w:hAnsi="Times New Roman" w:cs="Times New Roman"/>
          <w:sz w:val="20"/>
          <w:szCs w:val="20"/>
          <w:lang w:val="en-US"/>
        </w:rPr>
        <w:t>For this purpose, one describes the structure by these lengths of connections and angles of valence as well as the angles of torsion. The results obtained (distance, angle of valence, angle of torsion) show the stability of the structure selected, testify to quality to the spectrum to diffraction to x-rays recorded and also the effectiveness to the formalism to data processing used (formalism of Blessing).</w:t>
      </w:r>
    </w:p>
    <w:sectPr w:rsidR="002C44B8" w:rsidRPr="002C44B8" w:rsidSect="007F4A32">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ae_AlHor">
    <w:altName w:val="Times New Roman"/>
    <w:panose1 w:val="02060603050605020204"/>
    <w:charset w:val="00"/>
    <w:family w:val="roman"/>
    <w:pitch w:val="variable"/>
    <w:sig w:usb0="800020AF" w:usb1="C000204A" w:usb2="00000008" w:usb3="00000000" w:csb0="0000004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73131"/>
    <w:rsid w:val="00022605"/>
    <w:rsid w:val="00026F21"/>
    <w:rsid w:val="00032B79"/>
    <w:rsid w:val="0006335A"/>
    <w:rsid w:val="000D107B"/>
    <w:rsid w:val="000D2D7B"/>
    <w:rsid w:val="000E402E"/>
    <w:rsid w:val="00112BF5"/>
    <w:rsid w:val="00132AE5"/>
    <w:rsid w:val="00196BCD"/>
    <w:rsid w:val="001A75D2"/>
    <w:rsid w:val="00284F79"/>
    <w:rsid w:val="002C1FD9"/>
    <w:rsid w:val="002C3C14"/>
    <w:rsid w:val="002C44B8"/>
    <w:rsid w:val="002E29D4"/>
    <w:rsid w:val="00302770"/>
    <w:rsid w:val="00351FB4"/>
    <w:rsid w:val="003771D3"/>
    <w:rsid w:val="00385AA3"/>
    <w:rsid w:val="003B0AF9"/>
    <w:rsid w:val="003E20A7"/>
    <w:rsid w:val="003F5474"/>
    <w:rsid w:val="0040194D"/>
    <w:rsid w:val="0044753D"/>
    <w:rsid w:val="00473131"/>
    <w:rsid w:val="0048246D"/>
    <w:rsid w:val="004B6305"/>
    <w:rsid w:val="004C185A"/>
    <w:rsid w:val="00566DD8"/>
    <w:rsid w:val="00594D59"/>
    <w:rsid w:val="005A5442"/>
    <w:rsid w:val="006801DC"/>
    <w:rsid w:val="006E628F"/>
    <w:rsid w:val="006E6D00"/>
    <w:rsid w:val="006F0449"/>
    <w:rsid w:val="007325BC"/>
    <w:rsid w:val="00754502"/>
    <w:rsid w:val="007562A6"/>
    <w:rsid w:val="00763286"/>
    <w:rsid w:val="00765A43"/>
    <w:rsid w:val="007C74C2"/>
    <w:rsid w:val="007E472C"/>
    <w:rsid w:val="007F4A32"/>
    <w:rsid w:val="00800985"/>
    <w:rsid w:val="00802B56"/>
    <w:rsid w:val="008164DD"/>
    <w:rsid w:val="0087269C"/>
    <w:rsid w:val="00884D77"/>
    <w:rsid w:val="008C202B"/>
    <w:rsid w:val="008D01D4"/>
    <w:rsid w:val="00976938"/>
    <w:rsid w:val="009C23AA"/>
    <w:rsid w:val="00A012FB"/>
    <w:rsid w:val="00A118A6"/>
    <w:rsid w:val="00A84E3A"/>
    <w:rsid w:val="00AD5479"/>
    <w:rsid w:val="00B10CAC"/>
    <w:rsid w:val="00B1199E"/>
    <w:rsid w:val="00B15E16"/>
    <w:rsid w:val="00B44980"/>
    <w:rsid w:val="00BB67E0"/>
    <w:rsid w:val="00BE39D7"/>
    <w:rsid w:val="00BF390C"/>
    <w:rsid w:val="00C13CB8"/>
    <w:rsid w:val="00C46808"/>
    <w:rsid w:val="00C46838"/>
    <w:rsid w:val="00C7669E"/>
    <w:rsid w:val="00CA04F5"/>
    <w:rsid w:val="00CB5AFB"/>
    <w:rsid w:val="00D27FEE"/>
    <w:rsid w:val="00D31013"/>
    <w:rsid w:val="00D410C2"/>
    <w:rsid w:val="00D54A1C"/>
    <w:rsid w:val="00D71CBD"/>
    <w:rsid w:val="00D84F01"/>
    <w:rsid w:val="00D87EA3"/>
    <w:rsid w:val="00DB24D6"/>
    <w:rsid w:val="00DB7611"/>
    <w:rsid w:val="00DF6215"/>
    <w:rsid w:val="00EA0027"/>
    <w:rsid w:val="00EA09B4"/>
    <w:rsid w:val="00EB5F40"/>
    <w:rsid w:val="00F0389D"/>
    <w:rsid w:val="00F173EF"/>
    <w:rsid w:val="00F801D3"/>
    <w:rsid w:val="00F96242"/>
    <w:rsid w:val="00FA672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131"/>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ongtext1">
    <w:name w:val="long_text1"/>
    <w:basedOn w:val="Policepardfaut"/>
    <w:rsid w:val="00765A43"/>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EA720-D985-4118-A941-E2E49C2D9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685</Words>
  <Characters>3768</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4445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dc:creator>
  <cp:keywords/>
  <dc:description/>
  <cp:lastModifiedBy>SWEET</cp:lastModifiedBy>
  <cp:revision>2</cp:revision>
  <cp:lastPrinted>2010-04-24T09:15:00Z</cp:lastPrinted>
  <dcterms:created xsi:type="dcterms:W3CDTF">2010-07-16T12:54:00Z</dcterms:created>
  <dcterms:modified xsi:type="dcterms:W3CDTF">2010-07-16T12:54:00Z</dcterms:modified>
</cp:coreProperties>
</file>